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spacing w:after="200"/>
        <w:jc w:val="center"/>
      </w:pPr>
      <w:r>
        <w:drawing>
          <wp:inline distT="0" distB="0" distL="0" distR="0">
            <wp:extent cx="2476500" cy="2476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Georgia" w:cs="Georgia" w:eastAsia="Georgia" w:hAnsi="Georgia"/>
          <w:b/>
          <w:bCs/>
          <w:color w:val="B08D3E"/>
          <w:sz w:val="40"/>
          <w:szCs w:val="40"/>
        </w:rPr>
        <w:t xml:space="preserve">TOUR 2026</w:t>
      </w:r>
    </w:p>
    <w:p>
      <w:pPr>
        <w:spacing w:after="120"/>
        <w:jc w:val="center"/>
      </w:pPr>
      <w:r>
        <w:rPr>
          <w:rFonts w:ascii="Georgia" w:cs="Georgia" w:eastAsia="Georgia" w:hAnsi="Georgia"/>
          <w:b/>
          <w:bCs/>
          <w:color w:val="2F3A4A"/>
          <w:sz w:val="32"/>
          <w:szCs w:val="32"/>
        </w:rPr>
        <w:t xml:space="preserve">RELATÓRIO DE MISSÃO EXPLORATÓRIA</w:t>
      </w:r>
    </w:p>
    <w:p>
      <w:pPr>
        <w:spacing w:after="260"/>
        <w:jc w:val="center"/>
      </w:pPr>
      <w:r>
        <w:rPr>
          <w:rFonts w:ascii="Georgia" w:cs="Georgia" w:eastAsia="Georgia" w:hAnsi="Georgia"/>
          <w:i/>
          <w:iCs/>
          <w:color w:val="2F3A4A"/>
          <w:sz w:val="26"/>
          <w:szCs w:val="26"/>
        </w:rPr>
        <w:t xml:space="preserve">África Austral e Oriental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África do Sul · Namíbia · Botsuana · Zimbabué · Zâmbia · Tanzânia · Moçambique · Essuatíni</w:t>
      </w:r>
    </w:p>
    <w:p>
      <w:pPr>
        <w:spacing w:after="60" w:before="300"/>
        <w:jc w:val="center"/>
      </w:pPr>
      <w:r>
        <w:rPr>
          <w:rFonts w:ascii="Calibri" w:cs="Calibri" w:eastAsia="Calibri" w:hAnsi="Calibri"/>
          <w:b/>
          <w:bCs/>
          <w:color w:val="B08D3E"/>
          <w:sz w:val="20"/>
          <w:szCs w:val="20"/>
        </w:rPr>
        <w:t xml:space="preserve">Organização e gestão</w:t>
      </w:r>
    </w:p>
    <w:p>
      <w:pPr>
        <w:spacing w:after="200"/>
        <w:jc w:val="center"/>
      </w:pPr>
      <w:r>
        <w:rPr>
          <w:rFonts w:ascii="Georgia" w:cs="Georgia" w:eastAsia="Georgia" w:hAnsi="Georgia"/>
          <w:color w:val="2F3A4A"/>
          <w:sz w:val="22"/>
          <w:szCs w:val="22"/>
        </w:rPr>
        <w:t xml:space="preserve">DH GROUP AFRICA  ·  DH GROUP Geopolitics &amp; International Strategy</w:t>
      </w:r>
    </w:p>
    <w:p>
      <w:pPr>
        <w:spacing w:after="60"/>
        <w:jc w:val="center"/>
      </w:pPr>
      <w:hyperlink w:history="1" r:id="rIdqhexg5v43vpkgcl_gkrxu">
        <w:r>
          <w:rPr>
            <w:rFonts w:ascii="Calibri" w:cs="Calibri" w:eastAsia="Calibri" w:hAnsi="Calibri"/>
            <w:color w:val="2F3A4A"/>
            <w:sz w:val="18"/>
            <w:szCs w:val="18"/>
            <w:u w:val="single"/>
          </w:rPr>
          <w:t xml:space="preserve">www.dhgroup-internationalstrategy.com</w:t>
        </w:r>
      </w:hyperlink>
      <w:r>
        <w:rPr>
          <w:color w:val="B08D3E"/>
          <w:sz w:val="18"/>
          <w:szCs w:val="18"/>
        </w:rPr>
        <w:t xml:space="preserve">   |   </w:t>
      </w:r>
      <w:hyperlink w:history="1" r:id="rIduwhfgmwi1tcxx_ddawya2">
        <w:r>
          <w:rPr>
            <w:rFonts w:ascii="Calibri" w:cs="Calibri" w:eastAsia="Calibri" w:hAnsi="Calibri"/>
            <w:color w:val="2F3A4A"/>
            <w:sz w:val="18"/>
            <w:szCs w:val="18"/>
            <w:u w:val="single"/>
          </w:rPr>
          <w:t xml:space="preserve">www.dhgroup-arabandmuslim.com</w:t>
        </w:r>
      </w:hyperlink>
    </w:p>
    <w:p>
      <w:pPr>
        <w:pageBreakBefore/>
      </w:pPr>
    </w:p>
    <w:p>
      <w:pPr>
        <w:pStyle w:val="Heading1"/>
        <w:pBdr>
          <w:bottom w:val="single" w:color="B08D3E" w:sz="6" w:space="4"/>
        </w:pBdr>
        <w:bidi w:val="false"/>
        <w:spacing w:after="160" w:before="360"/>
        <w:jc w:val="left"/>
      </w:pPr>
      <w:r>
        <w:rPr>
          <w:rFonts w:ascii="Georgia" w:cs="Georgia" w:eastAsia="Georgia" w:hAnsi="Georgia"/>
          <w:b/>
          <w:bCs/>
          <w:color w:val="2F3A4A"/>
          <w:sz w:val="28"/>
          <w:szCs w:val="28"/>
        </w:rPr>
        <w:t xml:space="preserve">1. Enquadramento e Objetivos da Missão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 Tour 2026 da DH GROUP AFRICA, organizado e gerido conjuntamente pela DH GROUP AFRICA e pela DH GROUP Geopolitics &amp; International Strategy, percorreu oito países da África Austral e Oriental: África do Sul, Namíbia, Botsuana, Zimbabué, Zâmbia, Tanzânia, Moçambique e Essuatíni (Suazilândia).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missão teve por objetivo verificar no terreno as oportunidades estratégicas, infraestruturais e logísticas da região — com particular atenção a portos, aeroportos, estradas, autoestradas e caminhos de ferro — bem como analisar o sistema bancário e segurador e o tecido industrial de cada país visitado. O objetivo final é a definição de uma plataforma operacional regional para a presença da DH GROUP na área, em coerência com a visão geopolítica e a estratégia internacional do Grupo.</w:t>
      </w:r>
    </w:p>
    <w:p>
      <w:pPr>
        <w:pStyle w:val="Heading1"/>
        <w:pBdr>
          <w:bottom w:val="single" w:color="B08D3E" w:sz="6" w:space="4"/>
        </w:pBdr>
        <w:bidi w:val="false"/>
        <w:spacing w:after="160" w:before="360"/>
        <w:jc w:val="left"/>
      </w:pPr>
      <w:r>
        <w:rPr>
          <w:rFonts w:ascii="Georgia" w:cs="Georgia" w:eastAsia="Georgia" w:hAnsi="Georgia"/>
          <w:b/>
          <w:bCs/>
          <w:color w:val="2F3A4A"/>
          <w:sz w:val="28"/>
          <w:szCs w:val="28"/>
        </w:rPr>
        <w:t xml:space="preserve">2. Panorama Regional de Síntese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área visitada representa um dos corredores de desenvolvimento mais dinâmicos do continente africano. A missão confirmou a existência de oportunidades concretas ao longo de três eixos principais: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Corredores logísticos transfronteiriços, que ligam o interior mineiro do continente aos portos do oceano Índico (Dar es Salaam, Maputo, Beira, Nacala, Durban) e do Atlântico (Walvis Bay, Cidade do Cabo);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Modernização das infraestruturas portuárias, ferroviárias e rodoviárias, apoiada por programas nacionais e parcerias internacionais;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Expansão dos serviços financeiros e seguradores, em mercados caracterizados por uma rápida bancarização e uma crescente penetração dos serviços digitais.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 valor estratégico da área reside menos nos mercados nacionais considerados individualmente e mais na sua integração: as comunidades económicas regionais (SADC, SACU, EAC) e a Zona de Comércio Livre Continental Africana (AfCFTA) constituem o quadro no qual os fluxos comerciais, logísticos e financeiros se consolidam progressivamente.</w:t>
      </w:r>
    </w:p>
    <w:p>
      <w:pPr>
        <w:pStyle w:val="Heading1"/>
        <w:pBdr>
          <w:bottom w:val="single" w:color="B08D3E" w:sz="6" w:space="4"/>
        </w:pBdr>
        <w:bidi w:val="false"/>
        <w:spacing w:after="160" w:before="360"/>
        <w:jc w:val="left"/>
      </w:pPr>
      <w:r>
        <w:rPr>
          <w:rFonts w:ascii="Georgia" w:cs="Georgia" w:eastAsia="Georgia" w:hAnsi="Georgia"/>
          <w:b/>
          <w:bCs/>
          <w:color w:val="2F3A4A"/>
          <w:sz w:val="28"/>
          <w:szCs w:val="28"/>
        </w:rPr>
        <w:t xml:space="preserve">3. Setores de Maior Interesse por País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3.1 África do Sul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Polo financeiro, industrial e logístico de toda a região, a África do Sul constitui o ponto de entrada natural para qualquer operação regional. A missão verificou a solidez da praça financeira de Joanesburgo e a centralidade do sistema portuário nacional.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Sistema bancário e segurador: o mais desenvolvido e mais bem regulado do continente, com instituições de dimensão internacional e um mercado segurador maduro;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Logística portuária: Durban, Cidade do Cabo e Gqeberha (Port Elizabeth) como principais portas marítimas;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Indústria transformadora e automóvel, com cadeias de valor consolidadas e orientadas para a exportação;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Energia e renováveis, um setor em profunda transformação com amplos programas de investimento.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Standard Bank Group — o maior grupo bancário do continente por ativos, presente em mais de 20 países africanos;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FirstRand Group (FNB, RMB, WesBank) — primeiro grupo bancário africano por capitalização bolsista;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Absa Group — terceiro grupo bancário sul-africano, com filiais em 12 países africanos (seguido pelo Nedbank Group, quarta instituição do país).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Naspers / Prosus — grupo de media e tecnologia, primeira empresa africana por capitalização bolsista;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Sasol — energia, química e combustíveis sintéticos, com projeção internacional;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MTN Group — primeiro operador de telecomunicações do continente;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Shoprite Holdings — primeiro grupo de grande distribuição de África;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Anglo American Platinum — líder mundial na produção de platina (os grupos públicos Eskom, de energia, e Transnet, de portos e caminhos de ferro, são igualmente relevantes).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África do Sul é o candidato natural para acolher a base operacional e financeira regional do Grupo.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3.2 Namíbia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 interesse primário incide sobre o porto de Walvis Bay, nó atlântico estratégico e terminal dos corredores Trans-Kalahari e Trans-Caprivi em direção a Botsuana, Zâmbia e Zimbabué.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Logística portuária e de retroporto, com capacidade em expansão e um posicionamento competitivo face aos portos sul-africanos;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Energia, com o desenvolvimento de projetos de hidrogénio verde à escala internacional;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Setor mineiro (urânio, diamantes) e as respetivas cadeias de fornecimento e serviços;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Estabilidade institucional e um quadro jurídico fiável para o investimento.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First National Bank Namibia (FirstRand Namibia) — primeira instituição do país, com uma quota de mercado média de cerca de 35% em ativos, depósitos e crédito;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Bank Windhoek (Capricorn Group) — o maior banco de capital namibiano, cotado na bolsa de Windhoek;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Standard Bank Namibia — entre os principais operadores por ativos, parte do grupo Standard Bank.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Namdeb Diamond Corporation — empresa conjunta paritária entre o Governo namibiano e a De Beers, coração da indústria diamantífera;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MTC (Mobile Telecommunications Company) — primeiro operador de telecomunicações do país;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Namibia Breweries — principal grupo industrial do setor das bebidas, com forte vocação exportadora;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Capricorn Group — grupo financeiro diversificado (banca, seguros, gestão de ativos);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Namport (Namibian Ports Authority) — autoridade portuária que gere Walvis Bay e Lüderitz, eixo da estratégia logística nacional.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3.3 Botsuana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Uma das economias mais estáveis e mais bem governadas do continente, historicamente centrada no setor diamantífero e hoje empenhada num percurso de diversificação ativamente incentivado pelo governo.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Serviços financeiros e seguradores, favorecidos por um quadro regulatório sólido e por algumas das melhores notações de crédito de África;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Logística rodoviária ao longo do corredor Trans-Kalahari, eixo que liga Walvis Bay à África do Sul;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Beneficiação mineral e transformação local da fileira do diamante;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Diversificação industrial e agroindustrial apoiada por incentivos públicos.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First National Bank Botswana (FirstRand) — primeira instituição do país, entre os principais valores da bolsa de Gaborone;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Absa Bank Botswana — segundo operador histórico do mercado, presente desde 1950;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Stanbic Bank Botswana (Standard Bank Group) — entre as principais instituições por ativos e clientela empresarial.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Debswana Diamond Company — empresa conjunta paritária entre o Governo do Botsuana e a De Beers, o maior produtor mundial de diamantes por valor;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Botswana Insurance Holdings (BIHL) — primeiro grupo segurador e financeiro 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Choppies Enterprises — principal cadeia de grande distribuição, presente em vários países da região;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Sechaba Brewery Holdings — líder nacional do setor das bebidas;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Letshego Holdings — grupo pan-africano de microfinança e crédito, com sede em Gaborone.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3.4 Zimbabué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País de potencial considerável, com um capital humano qualificado e recursos naturais de primeira ordem, mas com um enquadramento macroeconómico e cambial que exige acompanhamento atento e estruturas operacionais adequadas.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Agroindústria e transformação agrícola, vocação histórica do país em fase de relançamento;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Setor mineiro: lítio, platina e ouro, com crescente interesse dos investidores internacionais;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Reabilitação das infraestruturas ferroviárias e rodoviárias ao longo do corredor Norte-Sul (Beitbridge–Harare–Chirundu), nó incontornável do tráfego comercial regional.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CBZ Bank — primeira instituição do país, com cerca de 20% dos ativos e depósitos do mercado;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Stanbic Bank Zimbabwe (Standard Bank Group) — entre os principais operadores empresariais e institucionais;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FBC Bank (FBC Holdings) — entre os maiores grupos bancários e seguradores nacionais (o CABS e o Ecobank Zimbabwe são igualmente relevantes).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Delta Corporation — bebidas e bens de consumo, primeira empresa da bolsa de Harare;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Econet Wireless Zimbabwe — primeiro operador de telecomunicações e serviços digitais (grupo Econet/Cassava);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Innscor Africa — conglomerado agroalimentar e industrial;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Zimplats (Impala Platinum) — principal produtor de platina do país;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National Foods Holdings — líder na transformação alimentar.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3.5 Zâmbia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Coração do cinturão do cobre (Copperbelt), a Zâmbia situa-se no centro das grandes rotas logísticas mineiras do continente e manifestou uma forte procura de serviços logísticos, seguradores e financeiros ligados à exportação.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Mineração e serviços ao setor mineiro (cobre, cobalto), com volumes de produção em crescimento;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Logística ferroviária: linha TAZARA em direção a Dar es Salaam e ligações ao corredor do Lobito;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Energia hidroelétrica e segurança energética regional;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Agricultura comercial e transformação agroalimentar.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Absa Bank Zambia — entre as primeiras instituições do país, com cerca de 2,2 mil milhões de dólares em ativos e forte exposição à mineração, energia e infraestruturas;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Zanaco (Zambia National Commercial Bank) — o maior banco de raiz nacional, com mais de 5 milhões de clientes e uma vasta rede de agency banking;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Stanbic Bank Zambia (Standard Bank Group) — entre os principais operadores empresariais (o Standard Chartered Zambia, presente desde 1906, é igualmente relevante).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First Quantum Minerals / Kansanshi Mining — o maior produtor de cobre do país;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Konkola Copper Mines (KCM) — histórico polo mineiro do Copperbelt;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Mopani Copper Mines — entre os principais complexos mineiros integrados;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ZCCM Investments Holdings — holding pública de participações mineiras, cotada em Lusaka;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Zambeef Products — primeiro grupo agroalimentar nacional (a ZESCO, elétrica estatal, é igualmente relevante).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3.6 Tanzânia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Porta oriental da região, a Tanzânia consolida o seu papel de saída marítima para a Zâmbia, a República Democrática do Congo e os países dos Grandes Lagos.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Porto de Dar es Salaam, em fase de ampliação e modernização;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Caminhos de ferro: projeto Standard Gauge Railway (SGR), destinado a redefinir a logística da África Oriental;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Gás natural e desenvolvimentos energéticos associados;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Agroindústria e turismo, setores de elevado crescimento;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Sistema bancário em expansão, com crescente penetração dos serviços financeiros digitais.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CRDB Bank — primeira instituição do país por ativos e receitas, cotada na bolsa de Dar es Salaam;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NMB Bank — segundo grande operador nacional, com mais de 8 milhões de clientes e liderança na banca digital;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NBC (National Bank of Commerce, grupo Absa) — instituição comercial histórica do país (o Stanbic Bank Tanzania e o Exim Bank são igualmente relevantes).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METL Group (Mohammed Enterprises Tanzania) — o maior conglomerado privado nacional: têxtil, agroindústria, energia, logística e finanças, presente em 11 países africanos;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Bakhresa Group — agroalimentar, moagem, bebidas e transportes, com forte presença regional;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Tanzania Breweries (TBL) — primeira empresa industrial da bolsa de Dar es Salaam;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Vodacom Tanzania — principal operador de telecomunicações e dinheiro móvel (M-Pesa);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Geita Gold Mine (AngloGold Ashanti) — o maior complexo aurífero do país.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3.7 Moçambique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relevância estratégica de Moçambique reside nos portos de Maputo, Beira e Nacala e nos respetivos corredores logísticos em direção à África do Sul, Zimbabué, Zâmbia e Malawi.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Logística portuária e ferroviária ao longo dos três corredores principais (Maputo, Beira, Nacala);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Energia: as jazidas de gás natural liquefeito da bacia do Rovuma figuram entre as mais importantes à escala mundial;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Infraestruturas e reconstrução, com amplos programas de investimento público e internacional;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Seguros e serviços financeiros em apoio aos fluxos comerciais de trânsito.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BCI (Banco Comercial e de Investimento) — primeira instituição sistémica do país segundo a classificação do banco central;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Millennium bim — entre os primeiros bancos por ativos e rede de distribuição, parte do grupo Millennium BCP;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Standard Bank Moçambique — terceira grande instituição sistémica, líder no segmento empresarial e nos projetos energéticos.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Mozal — fundição de alumínio junto a Maputo, o maior complexo industrial do país;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Hidroeléctrica de Cahora Bassa (HCB) — entre os principais produtores hidroelétricos da África Austral;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Sasol Petroleum Mozambique — desenvolvimento e produção de gás natural (bacias de Pande e Temane);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Cervejas de Moçambique (AB InBev) — primeiro grupo do setor das bebidas;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CFM (Portos e Caminhos de Ferro de Moçambique) — empresa pública que gere os portos e caminhos de ferro dos corredores de Maputo, Beira e Nacala.</w:t>
      </w:r>
    </w:p>
    <w:p>
      <w:pPr>
        <w:pStyle w:val="Heading2"/>
        <w:bidi w:val="false"/>
        <w:spacing w:after="120" w:before="280"/>
        <w:jc w:val="left"/>
      </w:pPr>
      <w:r>
        <w:rPr>
          <w:rFonts w:ascii="Georgia" w:cs="Georgia" w:eastAsia="Georgia" w:hAnsi="Georgia"/>
          <w:b/>
          <w:bCs/>
          <w:color w:val="B08D3E"/>
          <w:sz w:val="24"/>
          <w:szCs w:val="24"/>
        </w:rPr>
        <w:t xml:space="preserve">3.8 Essuatíni (Suazilândia)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Mercado de dimensão reduzida mas bem integrado na área aduaneira SACU e fortemente ligado à economia sul-africana e ao porto de Maputo.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Setores de maior interesse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Agroindústria: açúcar, silvicultura e transformação alimentar, pilares da economia 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Indústria transformadora ligeira orientada para a exportação para os mercados SACU e AGOA;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Logística de trânsito ao longo do eixo África do Sul–Maputo.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instituições bancárias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First National Bank Eswatini (FirstRand) — entre as principais instituições comerciais do país;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Standard Bank Eswatini — presente desde 1962, com a maior rede de retalho 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Nedbank Eswatini — terceiro operador comercial (a par deles opera o Eswatini Bank, instituição de desenvolvimento de capital público).</w:t>
      </w:r>
    </w:p>
    <w:p>
      <w:pPr>
        <w:bidi w:val="false"/>
        <w:spacing w:after="80" w:before="160"/>
        <w:jc w:val="left"/>
      </w:pPr>
      <w:r>
        <w:rPr>
          <w:rFonts w:ascii="Calibri" w:cs="Calibri" w:eastAsia="Calibri" w:hAnsi="Calibri"/>
          <w:b/>
          <w:bCs/>
          <w:color w:val="2F3A4A"/>
          <w:sz w:val="22"/>
          <w:szCs w:val="22"/>
        </w:rPr>
        <w:t xml:space="preserve">Principais empresas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Royal Eswatini Sugar Corporation (RES) — o maior grupo agroindustrial e primeiro empregador privado do país;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Ubombo Sugar (grupo Illovo) — segundo polo açucareiro nacional;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Conco / The Beverage Base Plant (Coca-Cola) — fábrica de concentrados que figura entre as principais realidades industriais e exportadoras;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Montigny Investments — primeiro grupo florestal e da madeira;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Eswatini Beverages — líder nacional do setor das bebidas.</w:t>
      </w:r>
    </w:p>
    <w:p>
      <w:pPr>
        <w:pStyle w:val="Heading1"/>
        <w:pBdr>
          <w:bottom w:val="single" w:color="B08D3E" w:sz="6" w:space="4"/>
        </w:pBdr>
        <w:bidi w:val="false"/>
        <w:spacing w:after="160" w:before="360"/>
        <w:jc w:val="left"/>
      </w:pPr>
      <w:r>
        <w:rPr>
          <w:rFonts w:ascii="Georgia" w:cs="Georgia" w:eastAsia="Georgia" w:hAnsi="Georgia"/>
          <w:b/>
          <w:bCs/>
          <w:color w:val="2F3A4A"/>
          <w:sz w:val="28"/>
          <w:szCs w:val="28"/>
        </w:rPr>
        <w:t xml:space="preserve">4. Considerações Finais e Eixos Estratégicos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missão evidenciou que a espinha dorsal sobre a qual construir presença e operacionalidade na região é constituída pelos grandes corredores logísticos: Walvis Bay–Trans-Kalahari, corredor Norte-Sul, TAZARA e os corredores de Maputo, Beira e Nacala. Para a DH GROUP delineiam-se três eixos prioritários: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Serviços financeiros e seguradores em apoio aos fluxos comerciais regionais, com base operacional na África do Sul e presença seletiva nos mercados de maior crescimento;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Participação em projetos de desenvolvimento infraestrutural e logístico (portos, caminhos de ferro, corredores rodoviários), em parceria com operadores locais e internacionais;</w:t>
      </w:r>
    </w:p>
    <w:p>
      <w:pPr>
        <w:pStyle w:val="ListParagraph"/>
        <w:numPr>
          <w:ilvl w:val="0"/>
          <w:numId w:val="2"/>
        </w:numPr>
        <w:bidi w:val="false"/>
        <w:spacing w:after="10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Parcerias industriais nos setores agroalimentar, mineiro e energético, com atenção à transformação local e à criação de valor nos países de acolhimento.</w:t>
      </w:r>
    </w:p>
    <w:p>
      <w:pPr>
        <w:bidi w:val="false"/>
        <w:spacing w:after="160" w:line="30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DH GROUP AFRICA e a DH GROUP Geopolitics &amp; International Strategy prosseguirão o trabalho de análise e de relações institucionais iniciado com o Tour 2026, como base para a definição dos próximos passos operacionais do Grupo no continente.</w:t>
      </w:r>
    </w:p>
    <w:p>
      <w:pPr>
        <w:spacing w:before="400"/>
      </w:pPr>
    </w:p>
    <w:p>
      <w:pPr>
        <w:pBdr>
          <w:top w:val="single" w:color="B08D3E" w:sz="4" w:space="8"/>
        </w:pBdr>
        <w:spacing w:after="80" w:before="200"/>
        <w:jc w:val="center"/>
      </w:pPr>
      <w:r>
        <w:rPr>
          <w:rFonts w:ascii="Georgia" w:cs="Georgia" w:eastAsia="Georgia" w:hAnsi="Georgia"/>
          <w:b/>
          <w:bCs/>
          <w:color w:val="2F3A4A"/>
          <w:sz w:val="24"/>
          <w:szCs w:val="24"/>
        </w:rPr>
        <w:t xml:space="preserve">DH GROUP AFRICA</w:t>
      </w:r>
    </w:p>
    <w:p>
      <w:pPr>
        <w:spacing w:after="80"/>
        <w:jc w:val="center"/>
      </w:pPr>
      <w:r>
        <w:rPr>
          <w:rFonts w:ascii="Georgia" w:cs="Georgia" w:eastAsia="Georgia" w:hAnsi="Georgia"/>
          <w:color w:val="2F3A4A"/>
          <w:sz w:val="20"/>
          <w:szCs w:val="20"/>
        </w:rPr>
        <w:t xml:space="preserve">DH GROUP Geopolitics &amp; International Strategy</w:t>
      </w:r>
    </w:p>
    <w:p>
      <w:pPr>
        <w:spacing w:after="60"/>
        <w:jc w:val="center"/>
      </w:pPr>
      <w:hyperlink w:history="1" r:id="rIdqhexg5v43vpkgcl_gkrxu">
        <w:r>
          <w:rPr>
            <w:rFonts w:ascii="Calibri" w:cs="Calibri" w:eastAsia="Calibri" w:hAnsi="Calibri"/>
            <w:color w:val="2F3A4A"/>
            <w:sz w:val="18"/>
            <w:szCs w:val="18"/>
            <w:u w:val="single"/>
          </w:rPr>
          <w:t xml:space="preserve">www.dhgroup-internationalstrategy.com</w:t>
        </w:r>
      </w:hyperlink>
      <w:r>
        <w:rPr>
          <w:color w:val="B08D3E"/>
          <w:sz w:val="18"/>
          <w:szCs w:val="18"/>
        </w:rPr>
        <w:t xml:space="preserve">   |   </w:t>
      </w:r>
      <w:hyperlink w:history="1" r:id="rIduwhfgmwi1tcxx_ddawya2">
        <w:r>
          <w:rPr>
            <w:rFonts w:ascii="Calibri" w:cs="Calibri" w:eastAsia="Calibri" w:hAnsi="Calibri"/>
            <w:color w:val="2F3A4A"/>
            <w:sz w:val="18"/>
            <w:szCs w:val="18"/>
            <w:u w:val="single"/>
          </w:rPr>
          <w:t xml:space="preserve">www.dhgroup-arabandmuslim.com</w:t>
        </w:r>
      </w:hyperlink>
    </w:p>
    <w:sectPr>
      <w:footerReference w:type="default" r:id="rId7"/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08D3E" w:sz="4" w:space="4"/>
      </w:pBdr>
      <w:spacing w:after="40"/>
      <w:jc w:val="center"/>
    </w:pPr>
    <w:r>
      <w:rPr>
        <w:rFonts w:ascii="Calibri" w:cs="Calibri" w:eastAsia="Calibri" w:hAnsi="Calibri"/>
        <w:color w:val="2F3A4A"/>
        <w:sz w:val="16"/>
        <w:szCs w:val="16"/>
      </w:rPr>
      <w:t xml:space="preserve">DH GROUP AFRICA — Tour 2026 · Relatório de Missão</w:t>
    </w:r>
    <w:r>
      <w:rPr>
        <w:rFonts w:ascii="Calibri" w:cs="Calibri" w:eastAsia="Calibri" w:hAnsi="Calibri"/>
        <w:color w:val="2F3A4A"/>
        <w:sz w:val="16"/>
        <w:szCs w:val="16"/>
      </w:rPr>
      <w:t xml:space="preserve">   ·   Página </w:t>
      <w:fldChar w:fldCharType="begin"/>
      <w:instrText xml:space="preserve">PAGE</w:instrText>
      <w:fldChar w:fldCharType="separate"/>
      <w:fldChar w:fldCharType="end"/>
    </w:r>
  </w:p>
  <w:p>
    <w:pPr>
      <w:jc w:val="center"/>
    </w:pPr>
    <w:r>
      <w:rPr>
        <w:rFonts w:ascii="Calibri" w:cs="Calibri" w:eastAsia="Calibri" w:hAnsi="Calibri"/>
        <w:color w:val="B08D3E"/>
        <w:sz w:val="14"/>
        <w:szCs w:val="14"/>
      </w:rPr>
      <w:t xml:space="preserve">www.dhgroup-internationalstrategy.com  |  www.dhgroup-arabandmuslim.com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540" w:hanging="260"/>
      </w:pPr>
      <w:rPr>
        <w:color w:val="B08D3E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right"/>
      <w:pPr>
        <w:ind w:right="540" w:hanging="260"/>
      </w:pPr>
      <w:rPr>
        <w:color w:val="B08D3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qhexg5v43vpkgcl_gkrxu" Type="http://schemas.openxmlformats.org/officeDocument/2006/relationships/hyperlink" Target="https://www.dhgroup-internationalstrategy.com/" TargetMode="External"/><Relationship Id="rIduwhfgmwi1tcxx_ddawya2" Type="http://schemas.openxmlformats.org/officeDocument/2006/relationships/hyperlink" Target="https://www.dhgroup-arabandmuslim.com/" TargetMode="External"/><Relationship Id="rId8" Type="http://schemas.openxmlformats.org/officeDocument/2006/relationships/image" Target="media/4bfc976c5a65b7e08cf52ec6f70ace5c4299366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2026-08-01T05:02:07.644Z</dcterms:created>
  <dcterms:modified xsi:type="dcterms:W3CDTF">2026-08-01T05:02:07.644Z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