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49614" w14:textId="77777777" w:rsidR="00611C83" w:rsidRDefault="00611C83">
      <w:pPr>
        <w:spacing w:before="600"/>
      </w:pPr>
    </w:p>
    <w:p w14:paraId="257E316B" w14:textId="77777777" w:rsidR="00611C83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5A315B99" wp14:editId="3293E436">
            <wp:extent cx="2476500" cy="247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A9987" w14:textId="77777777" w:rsidR="00611C83" w:rsidRDefault="00000000">
      <w:pPr>
        <w:spacing w:after="80"/>
        <w:jc w:val="center"/>
      </w:pPr>
      <w:r>
        <w:rPr>
          <w:rFonts w:ascii="Georgia" w:eastAsia="Georgia" w:hAnsi="Georgia" w:cs="Georgia"/>
          <w:b/>
          <w:bCs/>
          <w:color w:val="B08D3E"/>
          <w:sz w:val="40"/>
          <w:szCs w:val="40"/>
        </w:rPr>
        <w:t>TOUR 2026</w:t>
      </w:r>
    </w:p>
    <w:p w14:paraId="6420D111" w14:textId="77777777" w:rsidR="00611C83" w:rsidRDefault="00000000">
      <w:pPr>
        <w:spacing w:after="120"/>
        <w:jc w:val="center"/>
      </w:pPr>
      <w:r>
        <w:rPr>
          <w:rFonts w:ascii="Georgia" w:eastAsia="Georgia" w:hAnsi="Georgia" w:cs="Georgia"/>
          <w:b/>
          <w:bCs/>
          <w:color w:val="2F3A4A"/>
          <w:sz w:val="32"/>
          <w:szCs w:val="32"/>
        </w:rPr>
        <w:t>REPORT DI MISSIONE ESPLORATIVA</w:t>
      </w:r>
    </w:p>
    <w:p w14:paraId="5A017149" w14:textId="77777777" w:rsidR="00611C83" w:rsidRDefault="00000000">
      <w:pPr>
        <w:spacing w:after="260"/>
        <w:jc w:val="center"/>
      </w:pPr>
      <w:r>
        <w:rPr>
          <w:rFonts w:ascii="Georgia" w:eastAsia="Georgia" w:hAnsi="Georgia" w:cs="Georgia"/>
          <w:i/>
          <w:iCs/>
          <w:color w:val="2F3A4A"/>
          <w:sz w:val="26"/>
          <w:szCs w:val="26"/>
        </w:rPr>
        <w:t>Africa Australe e Orientale</w:t>
      </w:r>
    </w:p>
    <w:p w14:paraId="0463DDE2" w14:textId="77777777" w:rsidR="00611C83" w:rsidRDefault="00000000">
      <w:pPr>
        <w:spacing w:after="60"/>
        <w:jc w:val="center"/>
      </w:pPr>
      <w:r>
        <w:rPr>
          <w:color w:val="555555"/>
          <w:sz w:val="20"/>
          <w:szCs w:val="20"/>
        </w:rPr>
        <w:t>Sudafrica · Namibia · Botswana · Zimbabwe · Zambia · Tanzania · Mozambico · Eswatini</w:t>
      </w:r>
    </w:p>
    <w:p w14:paraId="0643CAD9" w14:textId="77777777" w:rsidR="00611C83" w:rsidRDefault="00000000">
      <w:pPr>
        <w:spacing w:before="300" w:after="60"/>
        <w:jc w:val="center"/>
      </w:pPr>
      <w:r>
        <w:rPr>
          <w:b/>
          <w:bCs/>
          <w:color w:val="B08D3E"/>
          <w:sz w:val="20"/>
          <w:szCs w:val="20"/>
        </w:rPr>
        <w:t>Organizzazione e gestione</w:t>
      </w:r>
    </w:p>
    <w:p w14:paraId="71C98C98" w14:textId="25BE5367" w:rsidR="00611C83" w:rsidRDefault="00000000">
      <w:pPr>
        <w:spacing w:after="200"/>
        <w:jc w:val="center"/>
      </w:pPr>
      <w:r>
        <w:rPr>
          <w:rFonts w:ascii="Georgia" w:eastAsia="Georgia" w:hAnsi="Georgia" w:cs="Georgia"/>
          <w:color w:val="2F3A4A"/>
        </w:rPr>
        <w:t xml:space="preserve">DH GROUP </w:t>
      </w:r>
      <w:r w:rsidR="005D29DF">
        <w:rPr>
          <w:rFonts w:ascii="Georgia" w:eastAsia="Georgia" w:hAnsi="Georgia" w:cs="Georgia"/>
          <w:color w:val="2F3A4A"/>
        </w:rPr>
        <w:t>AFRICA ·</w:t>
      </w:r>
      <w:r>
        <w:rPr>
          <w:rFonts w:ascii="Georgia" w:eastAsia="Georgia" w:hAnsi="Georgia" w:cs="Georgia"/>
          <w:color w:val="2F3A4A"/>
        </w:rPr>
        <w:t xml:space="preserve">  DH GROUP Geopolitics &amp; International Strategy</w:t>
      </w:r>
    </w:p>
    <w:p w14:paraId="5C239209" w14:textId="77777777" w:rsidR="00611C83" w:rsidRDefault="00000000">
      <w:pPr>
        <w:spacing w:after="60"/>
        <w:jc w:val="center"/>
      </w:pPr>
      <w:hyperlink r:id="rId8" w:history="1">
        <w:r>
          <w:rPr>
            <w:color w:val="2F3A4A"/>
            <w:sz w:val="18"/>
            <w:szCs w:val="18"/>
            <w:u w:val="single"/>
          </w:rPr>
          <w:t>www.dhgroup-internationalstrategy.com</w:t>
        </w:r>
      </w:hyperlink>
      <w:r>
        <w:rPr>
          <w:color w:val="B08D3E"/>
          <w:sz w:val="18"/>
          <w:szCs w:val="18"/>
        </w:rPr>
        <w:t xml:space="preserve">   |   </w:t>
      </w:r>
      <w:hyperlink r:id="rId9" w:history="1">
        <w:r>
          <w:rPr>
            <w:color w:val="2F3A4A"/>
            <w:sz w:val="18"/>
            <w:szCs w:val="18"/>
            <w:u w:val="single"/>
          </w:rPr>
          <w:t>www.dhgroup-arabandmuslim.com</w:t>
        </w:r>
      </w:hyperlink>
    </w:p>
    <w:p w14:paraId="5BA655FC" w14:textId="77777777" w:rsidR="00611C83" w:rsidRDefault="00000000">
      <w:r>
        <w:br/>
      </w:r>
    </w:p>
    <w:p w14:paraId="173D81E9" w14:textId="77777777" w:rsidR="00611C83" w:rsidRDefault="00611C83">
      <w:pPr>
        <w:pageBreakBefore/>
      </w:pPr>
    </w:p>
    <w:p w14:paraId="2DAD878F" w14:textId="77777777" w:rsidR="00611C83" w:rsidRPr="005D29DF" w:rsidRDefault="00000000">
      <w:pPr>
        <w:pStyle w:val="Heading1"/>
        <w:pBdr>
          <w:bottom w:val="single" w:sz="6" w:space="4" w:color="B08D3E"/>
        </w:pBdr>
        <w:spacing w:before="360" w:after="160"/>
        <w:rPr>
          <w:lang w:val="it-IT"/>
        </w:rPr>
      </w:pPr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1. </w:t>
      </w:r>
      <w:r w:rsidRPr="005D29DF">
        <w:rPr>
          <w:rFonts w:ascii="Georgia" w:eastAsia="Georgia" w:hAnsi="Georgia" w:cs="Georgia"/>
          <w:b/>
          <w:bCs/>
          <w:color w:val="2F3A4A"/>
          <w:sz w:val="28"/>
          <w:szCs w:val="28"/>
          <w:lang w:val="it-IT"/>
        </w:rPr>
        <w:t>Premessa e Obiettivi della Missione</w:t>
      </w:r>
    </w:p>
    <w:p w14:paraId="75365076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 xml:space="preserve">Il Tour 2026 di DH GROUP AFRICA, organizzato e gestito congiuntamente da </w:t>
      </w:r>
      <w:r w:rsidRPr="005D29DF">
        <w:rPr>
          <w:b/>
          <w:bCs/>
          <w:color w:val="333333"/>
        </w:rPr>
        <w:t>DH GROUP AFRICA</w:t>
      </w:r>
      <w:r w:rsidRPr="005D29DF">
        <w:rPr>
          <w:color w:val="333333"/>
        </w:rPr>
        <w:t xml:space="preserve"> e da </w:t>
      </w:r>
      <w:r w:rsidRPr="005D29DF">
        <w:rPr>
          <w:b/>
          <w:bCs/>
          <w:color w:val="333333"/>
        </w:rPr>
        <w:t>DH GROUP Geopolitics &amp; International Strategy</w:t>
      </w:r>
      <w:r w:rsidRPr="005D29DF">
        <w:rPr>
          <w:color w:val="333333"/>
        </w:rPr>
        <w:t>, ha attraversato otto Paesi dell'Africa Australe e Orientale: Sudafrica, Namibia, Botswana, Zimbabwe, Zambia, Tanzania, Mozambico ed Eswatini (Swaziland).</w:t>
      </w:r>
    </w:p>
    <w:p w14:paraId="3FB9C510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La missione ha avuto lo scopo di verificare sul campo le opportunità strategiche, infrastrutturali e logistiche della regione — con particolare attenzione a porti, aeroporti, strade, autostrade e ferrovie — nonché di analizzare il sistema bancario e assicurativo e il tessuto industriale di ciascun Paese visitato. L'obiettivo finale è la definizione di una piattaforma operativa regionale per la presenza di DH GROUP nell'area, in coerenza con la visione geopolitica e di strategia internazionale del Gruppo.</w:t>
      </w:r>
    </w:p>
    <w:p w14:paraId="54C9DCF0" w14:textId="77777777" w:rsidR="00611C83" w:rsidRPr="005D29DF" w:rsidRDefault="00000000">
      <w:pPr>
        <w:pStyle w:val="Heading1"/>
        <w:pBdr>
          <w:bottom w:val="single" w:sz="6" w:space="4" w:color="B08D3E"/>
        </w:pBdr>
        <w:spacing w:before="360" w:after="16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2F3A4A"/>
          <w:sz w:val="28"/>
          <w:szCs w:val="28"/>
          <w:lang w:val="it-IT"/>
        </w:rPr>
        <w:t>2. Quadro Regionale di Sintesi</w:t>
      </w:r>
    </w:p>
    <w:p w14:paraId="5F2DD321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L'area visitata rappresenta uno dei corridoi di sviluppo più dinamici del continente africano. La missione ha confermato l'esistenza di opportunità concrete lungo tre direttrici principali:</w:t>
      </w:r>
    </w:p>
    <w:p w14:paraId="7C09810F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Corridoi logistici transfrontalieri, che collegano l'interno minerario del continente ai porti dell'Oceano Indiano (Dar es Salaam, Maputo, Beira, Nacala, Durban) e dell'Atlantico (Walvis Bay, Città del Capo);</w:t>
      </w:r>
    </w:p>
    <w:p w14:paraId="13A9281E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Modernizzazione delle infrastrutture portuali, ferroviarie e stradali, sostenuta da programmi nazionali e da partenariati internazionali;</w:t>
      </w:r>
    </w:p>
    <w:p w14:paraId="5B74D08D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Espansione dei servizi finanziari e assicurativi, in mercati caratterizzati da rapida bancarizzazione e crescente penetrazione dei servizi digitali.</w:t>
      </w:r>
    </w:p>
    <w:p w14:paraId="2B71A045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Il valore strategico dell'area risiede meno nei singoli mercati nazionali e più nella loro integrazione: le comunità economiche regionali (SADC, SACU, EAC) e l'Area di Libero Scambio Continentale Africana (AfCFTA) costituiscono la cornice entro cui i flussi commerciali, logistici e finanziari si stanno progressivamente consolidando.</w:t>
      </w:r>
    </w:p>
    <w:p w14:paraId="411E31E3" w14:textId="77777777" w:rsidR="00611C83" w:rsidRPr="005D29DF" w:rsidRDefault="00000000">
      <w:pPr>
        <w:pStyle w:val="Heading1"/>
        <w:pBdr>
          <w:bottom w:val="single" w:sz="6" w:space="4" w:color="B08D3E"/>
        </w:pBdr>
        <w:spacing w:before="360" w:after="16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2F3A4A"/>
          <w:sz w:val="28"/>
          <w:szCs w:val="28"/>
          <w:lang w:val="it-IT"/>
        </w:rPr>
        <w:t>3. Settori di Maggior Interesse per Paese</w:t>
      </w:r>
    </w:p>
    <w:p w14:paraId="3E6C9B7F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3.1 Sudafrica</w:t>
      </w:r>
    </w:p>
    <w:p w14:paraId="67961C4B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Hub finanziario, industriale e logistico dell'intera regione, il Sudafrica costituisce il punto d'ingresso naturale per qualsiasi operazione regionale. La missione ha verificato la solidità della piazza finanziaria di Johannesburg e la centralità del sistema portuale nazionale.</w:t>
      </w:r>
    </w:p>
    <w:p w14:paraId="04C85C31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15856958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Sistema bancario e assicurativo: il più sviluppato e regolamentato del continente, con istituti di rilevanza internazionale e un mercato assicurativo maturo;</w:t>
      </w:r>
    </w:p>
    <w:p w14:paraId="3A270885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Logistica portuale: Durban, Città del Capo e Gqeberha (Port Elizabeth) quali principali gateway marittimi;</w:t>
      </w:r>
    </w:p>
    <w:p w14:paraId="067EAEF6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lastRenderedPageBreak/>
        <w:t>Industria manifatturiera e automotive, con filiere consolidate e orientate all'export;</w:t>
      </w:r>
    </w:p>
    <w:p w14:paraId="450AC246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Energia e rinnovabili, settore in forte trasformazione con ampi programmi di investimento.</w:t>
      </w:r>
    </w:p>
    <w:p w14:paraId="48CBC607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istituti bancari</w:t>
      </w:r>
    </w:p>
    <w:p w14:paraId="4C78E92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Standard Bank Group — il maggiore gruppo bancario del continente per attivi, presente in oltre 20 Paesi africani;</w:t>
      </w:r>
    </w:p>
    <w:p w14:paraId="5594C17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FirstRand Group (FNB, RMB, WesBank) — primo gruppo bancario africano per capitalizzazione di mercato;</w:t>
      </w:r>
    </w:p>
    <w:p w14:paraId="46CE3B88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Absa Group — terzo gruppo bancario sudafricano, con controllate in 12 Paesi africani (segue Nedbank Group, quarto istituto del Paese).</w:t>
      </w:r>
    </w:p>
    <w:p w14:paraId="70CEB9AE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45B629E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Naspers / Prosus — gruppo media e tecnologia, prima società africana per capitalizzazione;</w:t>
      </w:r>
    </w:p>
    <w:p w14:paraId="7872F0D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Sasol — energia, chimica e carburanti sintetici, con proiezione internazionale;</w:t>
      </w:r>
    </w:p>
    <w:p w14:paraId="6C8D509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MTN Group — principale operatore di telecomunicazioni del continente;</w:t>
      </w:r>
    </w:p>
    <w:p w14:paraId="0459F34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Shoprite Holdings — primo gruppo della grande distribuzione in Africa;</w:t>
      </w:r>
    </w:p>
    <w:p w14:paraId="09D76BE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Anglo American Platinum — leader mondiale nella produzione di platino (rilevanti anche i gruppi pubblici Eskom per l'energia e Transnet per porti e ferrovie).</w:t>
      </w:r>
    </w:p>
    <w:p w14:paraId="28522BDF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Il Sudafrica è candidato naturale a ospitare la base operativa e finanziaria regionale del Gruppo.</w:t>
      </w:r>
    </w:p>
    <w:p w14:paraId="7369C607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3.2 Namibia</w:t>
      </w:r>
    </w:p>
    <w:p w14:paraId="3BDEE757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L'interesse primario riguarda il porto di Walvis Bay, snodo atlantico strategico e terminale dei corridoi Trans-Kalahari e Trans-Caprivi verso Botswana, Zambia e Zimbabwe.</w:t>
      </w:r>
    </w:p>
    <w:p w14:paraId="715DC48D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354A4E28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Logistica portuale e retroportuale, con capacità in espansione e posizionamento competitivo rispetto ai porti sudafricani;</w:t>
      </w:r>
    </w:p>
    <w:p w14:paraId="7EA534F6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Energia, con lo sviluppo di progetti di idrogeno verde di scala internazionale;</w:t>
      </w:r>
    </w:p>
    <w:p w14:paraId="22EDB8CE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Settore minerario (uranio, diamanti) e relative catene di fornitura e servizi;</w:t>
      </w:r>
    </w:p>
    <w:p w14:paraId="14D77EFF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Stabilità istituzionale e quadro giuridico affidabile per gli investimenti.</w:t>
      </w:r>
    </w:p>
    <w:p w14:paraId="2A2FAD0B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istituti bancari</w:t>
      </w:r>
    </w:p>
    <w:p w14:paraId="020E3F8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First National Bank Namibia (FirstRand Namibia) — primo istituto del Paese, con circa il 35% di quota di mercato media su attivi, depositi e impieghi;</w:t>
      </w:r>
    </w:p>
    <w:p w14:paraId="77A7472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Bank Windhoek (Capricorn Group) — la maggiore banca a capitale namibiano, quotata alla Borsa di Windhoek;</w:t>
      </w:r>
    </w:p>
    <w:p w14:paraId="67607BD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Standard Bank Namibia — tra i principali operatori per attivi, parte del gruppo Standard Bank.</w:t>
      </w:r>
    </w:p>
    <w:p w14:paraId="7B7C5A3F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6C9F0CF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Namdeb Diamond Corporation — joint venture paritetica tra Governo namibiano e De Beers, cuore dell'industria diamantifera;</w:t>
      </w:r>
    </w:p>
    <w:p w14:paraId="2CC2012E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lastRenderedPageBreak/>
        <w:t>MTC (Mobile Telecommunications Company) — primo operatore di telecomunicazioni del Paese;</w:t>
      </w:r>
    </w:p>
    <w:p w14:paraId="29B40F4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Namibia Breweries — principale gruppo industriale del settore bevande, con forte vocazione all'export;</w:t>
      </w:r>
    </w:p>
    <w:p w14:paraId="7BBA571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Capricorn Group — gruppo finanziario diversificato (banca, assicurazioni, asset management);</w:t>
      </w:r>
    </w:p>
    <w:p w14:paraId="36AC718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Namport (Namibian Ports Authority) — autorità portuale che gestisce Walvis Bay e Lüderitz, snodo della strategia logistica nazionale.</w:t>
      </w:r>
    </w:p>
    <w:p w14:paraId="108B8C2E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3.3 Botswana</w:t>
      </w:r>
    </w:p>
    <w:p w14:paraId="548D6F2A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Economia tra le più stabili e meglio governate del continente, storicamente centrata sul settore diamantifero e oggi impegnata in un percorso di diversificazione attivamente incentivato dal governo.</w:t>
      </w:r>
    </w:p>
    <w:p w14:paraId="50EE8FC6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6B0E7FE2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Servizi finanziari e assicurativi, favoriti da un quadro regolatorio solido e da rating creditizi tra i migliori dell'Africa;</w:t>
      </w:r>
    </w:p>
    <w:p w14:paraId="264D02F4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Logistica stradale lungo il corridoio Trans-Kalahari, asse di collegamento tra Walvis Bay e il Sudafrica;</w:t>
      </w:r>
    </w:p>
    <w:p w14:paraId="73771C3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Beneficiazione mineraria e trasformazione locale della filiera dei diamanti;</w:t>
      </w:r>
    </w:p>
    <w:p w14:paraId="3B832295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Diversificazione industriale e agroindustriale sostenuta da incentivi pubblici.</w:t>
      </w:r>
    </w:p>
    <w:p w14:paraId="30D2807A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istituti bancari</w:t>
      </w:r>
    </w:p>
    <w:p w14:paraId="169793B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First National Bank Botswana (FirstRand) — primo istituto del Paese, tra i titoli principali della Borsa di Gaborone;</w:t>
      </w:r>
    </w:p>
    <w:p w14:paraId="500A0987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Absa Bank Botswana — secondo operatore storico del mercato, presente dal 1950;</w:t>
      </w:r>
    </w:p>
    <w:p w14:paraId="2C1C4F2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Stanbic Bank Botswana (Standard Bank Group) — tra i principali istituti per attivi e clientela corporate.</w:t>
      </w:r>
    </w:p>
    <w:p w14:paraId="5515F744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46BBD2F4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Debswana Diamond Company — joint venture paritetica tra Governo del Botswana e De Beers, il maggiore produttore mondiale di diamanti per valore;</w:t>
      </w:r>
    </w:p>
    <w:p w14:paraId="2E98C005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Botswana Insurance Holdings (BIHL) — primo gruppo assicurativo e finanziario nazionale;</w:t>
      </w:r>
    </w:p>
    <w:p w14:paraId="350B5071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Choppies Enterprises — principale catena di grande distribuzione, presente in più Paesi della regione;</w:t>
      </w:r>
    </w:p>
    <w:p w14:paraId="0E19C39D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Sechaba Brewery Holdings — leader nazionale del settore bevande;</w:t>
      </w:r>
    </w:p>
    <w:p w14:paraId="0D72193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Letshego Holdings — gruppo panafricano di microfinanza e credito, con sede a Gaborone.</w:t>
      </w:r>
    </w:p>
    <w:p w14:paraId="6D3EB2F0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3.4 Zimbabwe</w:t>
      </w:r>
    </w:p>
    <w:p w14:paraId="19639E78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Paese dal potenziale rilevante, con un capitale umano qualificato e risorse naturali di prim'ordine, ma con un quadro macroeconomico e valutario che richiede attento monitoraggio e strutture operative adeguate.</w:t>
      </w:r>
    </w:p>
    <w:p w14:paraId="1DC3300C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6416F6A7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Agroindustria e trasformazione agricola, storica vocazione del Paese in fase di rilancio;</w:t>
      </w:r>
    </w:p>
    <w:p w14:paraId="60014AA5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Settore minerario: litio, platino e oro, con crescente interesse degli investitori internazionali;</w:t>
      </w:r>
    </w:p>
    <w:p w14:paraId="2C997DF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lastRenderedPageBreak/>
        <w:t>Riabilitazione delle infrastrutture ferroviarie e stradali lungo il corridoio Nord-Sud (Beitbridge–Harare–Chirundu), snodo obbligato del traffico commerciale regionale.</w:t>
      </w:r>
    </w:p>
    <w:p w14:paraId="17819D3C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istituti bancari</w:t>
      </w:r>
    </w:p>
    <w:p w14:paraId="6279C4F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CBZ Bank — primo istituto del Paese, con circa il 20% degli attivi e dei depositi di mercato;</w:t>
      </w:r>
    </w:p>
    <w:p w14:paraId="7486EE9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Stanbic Bank Zimbabwe (Standard Bank Group) — tra i principali operatori corporate e istituzionali;</w:t>
      </w:r>
    </w:p>
    <w:p w14:paraId="777CA232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FBC Bank (FBC Holdings) — tra i maggiori gruppi bancari e assicurativi nazionali (rilevanti anche CABS ed Ecobank Zimbabwe).</w:t>
      </w:r>
    </w:p>
    <w:p w14:paraId="03675BF8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2F3FD9B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Delta Corporation — bevande e beni di consumo, prima società della Borsa di Harare;</w:t>
      </w:r>
    </w:p>
    <w:p w14:paraId="3F8F0F4D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Econet Wireless Zimbabwe — primo operatore di telecomunicazioni e servizi digitali (gruppo Econet/Cassava);</w:t>
      </w:r>
    </w:p>
    <w:p w14:paraId="6E4AD90F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Innscor Africa — conglomerato agroalimentare e industriale;</w:t>
      </w:r>
    </w:p>
    <w:p w14:paraId="4875F75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Zimplats (Impala Platinum) — principale produttore di platino del Paese;</w:t>
      </w:r>
    </w:p>
    <w:p w14:paraId="709F2EE7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National Foods Holdings — leader nella trasformazione alimentare.</w:t>
      </w:r>
    </w:p>
    <w:p w14:paraId="25D753BF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3.5 Zambia</w:t>
      </w:r>
    </w:p>
    <w:p w14:paraId="50B49BBB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Cuore della cintura del rame (Copperbelt), lo Zambia è al centro delle grandi direttrici logistiche minerarie del continente e ha espresso una forte domanda di servizi logistici, assicurativi e finanziari legati all'export.</w:t>
      </w:r>
    </w:p>
    <w:p w14:paraId="3BC72A81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62B65AF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Mining e servizi al settore minerario (rame, cobalto), con volumi di produzione in crescita;</w:t>
      </w:r>
    </w:p>
    <w:p w14:paraId="08CCE092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Logistica ferroviaria: linea TAZARA verso Dar es Salaam e connessioni verso il corridoio di Lobito;</w:t>
      </w:r>
    </w:p>
    <w:p w14:paraId="36CFF9E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Energia idroelettrica e sicurezza energetica regionale;</w:t>
      </w:r>
    </w:p>
    <w:p w14:paraId="63B3345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Agricoltura commerciale e trasformazione agroalimentare.</w:t>
      </w:r>
    </w:p>
    <w:p w14:paraId="6CEAC4A4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istituti bancari</w:t>
      </w:r>
    </w:p>
    <w:p w14:paraId="0586B0C8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Absa Bank Zambia — tra i primi istituti del Paese, con circa 2,2 miliardi di dollari di attivi e forte esposizione verso mining, energia e infrastrutture;</w:t>
      </w:r>
    </w:p>
    <w:p w14:paraId="1B389D0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Zanaco (Zambia National Commercial Bank) — la maggiore banca a radicamento nazionale, oltre 5 milioni di clienti e una vasta rete di agency banking;</w:t>
      </w:r>
    </w:p>
    <w:p w14:paraId="65ED1478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Stanbic Bank Zambia (Standard Bank Group) — tra i principali operatori corporate (rilevante anche Standard Chartered Zambia, presente dal 1906).</w:t>
      </w:r>
    </w:p>
    <w:p w14:paraId="53373442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07DC9AB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First Quantum Minerals / Kansanshi Mining — il maggiore produttore di rame del Paese;</w:t>
      </w:r>
    </w:p>
    <w:p w14:paraId="35278CE2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Konkola Copper Mines (KCM) — storico polo minerario del Copperbelt;</w:t>
      </w:r>
    </w:p>
    <w:p w14:paraId="49549B5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Mopani Copper Mines — tra i principali complessi minerari integrati;</w:t>
      </w:r>
    </w:p>
    <w:p w14:paraId="4DD8E96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ZCCM Investments Holdings — holding pubblica di partecipazioni minerarie, quotata a Lusaka;</w:t>
      </w:r>
    </w:p>
    <w:p w14:paraId="157F9546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lastRenderedPageBreak/>
        <w:t>Zambeef Products — primo gruppo agroalimentare nazionale (rilevante anche ZESCO, utility elettrica di Stato).</w:t>
      </w:r>
    </w:p>
    <w:p w14:paraId="5A8E6B61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3.6 Tanzania</w:t>
      </w:r>
    </w:p>
    <w:p w14:paraId="24BA56FC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Porta orientale della regione, la Tanzania consolida il proprio ruolo di sbocco marittimo per Zambia, Repubblica Democratica del Congo e Paesi dei Grandi Laghi.</w:t>
      </w:r>
    </w:p>
    <w:p w14:paraId="1BA7C6DC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0E849A1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Porto di Dar es Salaam, in fase di ampliamento e ammodernamento;</w:t>
      </w:r>
    </w:p>
    <w:p w14:paraId="10178E91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Ferrovie: progetto Standard Gauge Railway (SGR), destinato a ridefinire la logistica dell'Africa orientale;</w:t>
      </w:r>
    </w:p>
    <w:p w14:paraId="72C504F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Gas naturale e sviluppi energetici collegati;</w:t>
      </w:r>
    </w:p>
    <w:p w14:paraId="0B5CBC6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Agroindustria e turismo, settori a forte crescita;</w:t>
      </w:r>
    </w:p>
    <w:p w14:paraId="7FB5275D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Sistema bancario in espansione, con crescente penetrazione dei servizi finanziari digitali.</w:t>
      </w:r>
    </w:p>
    <w:p w14:paraId="63B41A76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istituti bancari</w:t>
      </w:r>
    </w:p>
    <w:p w14:paraId="0F680E7E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CRDB Bank — primo istituto del Paese per attivi e ricavi, quotato alla Borsa di Dar es Salaam;</w:t>
      </w:r>
    </w:p>
    <w:p w14:paraId="2600A14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NMB Bank — secondo grande operatore nazionale, oltre 8 milioni di clienti e leadership nel banking digitale;</w:t>
      </w:r>
    </w:p>
    <w:p w14:paraId="0138392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NBC (National Bank of Commerce, gruppo Absa) — storico istituto commerciale del Paese (rilevanti anche Stanbic Bank Tanzania ed Exim Bank).</w:t>
      </w:r>
    </w:p>
    <w:p w14:paraId="64F43EAA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0914E8E3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METL Group (Mohammed Enterprises Tanzania) — il maggiore conglomerato privato nazionale: tessile, agroindustria, energia, logistica e finanza, presente in 11 Paesi africani;</w:t>
      </w:r>
    </w:p>
    <w:p w14:paraId="02370557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Bakhresa Group — agroalimentare, molitoria, bevande e trasporti, con forte presenza regionale;</w:t>
      </w:r>
    </w:p>
    <w:p w14:paraId="13D488E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Tanzania Breweries (TBL) — prima società industriale della Borsa di Dar es Salaam;</w:t>
      </w:r>
    </w:p>
    <w:p w14:paraId="5B95363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Vodacom Tanzania — principale operatore di telecomunicazioni e mobile money (M-Pesa);</w:t>
      </w:r>
    </w:p>
    <w:p w14:paraId="064E28E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Geita Gold Mine (AngloGold Ashanti) — il maggiore complesso aurifero del Paese.</w:t>
      </w:r>
    </w:p>
    <w:p w14:paraId="7F844450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3.7 Mozambico</w:t>
      </w:r>
    </w:p>
    <w:p w14:paraId="103DB0D2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La rilevanza strategica del Mozambico risiede nei porti di Maputo, Beira e Nacala e nei rispettivi corridoi logistici verso Sudafrica, Zimbabwe, Zambia e Malawi.</w:t>
      </w:r>
    </w:p>
    <w:p w14:paraId="29B5103A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223C53C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Logistica portuale e ferroviaria lungo i tre corridoi principali (Maputo, Beira, Nacala);</w:t>
      </w:r>
    </w:p>
    <w:p w14:paraId="7F675A9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Energia: i giacimenti di gas naturale liquefatto del bacino di Rovuma figurano tra i più rilevanti a livello globale;</w:t>
      </w:r>
    </w:p>
    <w:p w14:paraId="3B0BA734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Infrastrutture e ricostruzione, con ampi programmi di investimento pubblico e internazionale;</w:t>
      </w:r>
    </w:p>
    <w:p w14:paraId="491A470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Assicurazioni e servizi finanziari a supporto dei flussi commerciali di transito.</w:t>
      </w:r>
    </w:p>
    <w:p w14:paraId="46B49330" w14:textId="77777777" w:rsidR="005D29DF" w:rsidRPr="005D29DF" w:rsidRDefault="005D29DF" w:rsidP="005D29DF">
      <w:pPr>
        <w:spacing w:after="100" w:line="300" w:lineRule="auto"/>
        <w:jc w:val="both"/>
      </w:pPr>
    </w:p>
    <w:p w14:paraId="1024199C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lastRenderedPageBreak/>
        <w:t>Principali istituti bancari</w:t>
      </w:r>
    </w:p>
    <w:p w14:paraId="53F73A61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BCI (Banco Comercial e de Investimento) — primo istituto sistemico del Paese secondo la classificazione della banca centrale;</w:t>
      </w:r>
    </w:p>
    <w:p w14:paraId="4E878AB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Millennium bim — tra le prime banche per attivi e rete distributiva, parte del gruppo Millennium BCP;</w:t>
      </w:r>
    </w:p>
    <w:p w14:paraId="40E20C9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Standard Bank Moçambique — terzo grande istituto sistemico, leader nel segmento corporate e nei progetti energetici.</w:t>
      </w:r>
    </w:p>
    <w:p w14:paraId="3B08C7FB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5AECAF97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Mozal — fonderia di alluminio presso Maputo, il maggiore complesso industriale del Paese;</w:t>
      </w:r>
    </w:p>
    <w:p w14:paraId="451911A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Hidroeléctrica de Cahora Bassa (HCB) — tra i principali produttori idroelettrici dell'Africa australe;</w:t>
      </w:r>
    </w:p>
    <w:p w14:paraId="6DC7907B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Sasol Petroleum Mozambique — sviluppo e produzione di gas naturale (bacini di Pande e Temane);</w:t>
      </w:r>
    </w:p>
    <w:p w14:paraId="1BFEA3D7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Cervejas de Moçambique (AB InBev) — primo gruppo del settore bevande;</w:t>
      </w:r>
    </w:p>
    <w:p w14:paraId="12E02AF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CFM (Portos e Caminhos de Ferro de Moçambique) — impresa pubblica che gestisce porti e ferrovie dei corridoi di Maputo, Beira e Nacala.</w:t>
      </w:r>
    </w:p>
    <w:p w14:paraId="3CDD7151" w14:textId="77777777" w:rsidR="00611C83" w:rsidRPr="005D29DF" w:rsidRDefault="00000000">
      <w:pPr>
        <w:pStyle w:val="Heading2"/>
        <w:spacing w:before="280" w:after="12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B08D3E"/>
          <w:sz w:val="24"/>
          <w:szCs w:val="24"/>
          <w:lang w:val="it-IT"/>
        </w:rPr>
        <w:t>3.8 Eswatini (Swaziland)</w:t>
      </w:r>
    </w:p>
    <w:p w14:paraId="1651089F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Mercato di dimensioni contenute ma ben integrato nell'area doganale SACU e fortemente connesso all'economia sudafricana e al porto di Maputo.</w:t>
      </w:r>
    </w:p>
    <w:p w14:paraId="3DC46738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Settori di maggior interesse</w:t>
      </w:r>
    </w:p>
    <w:p w14:paraId="32B8B6A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Agroindustria: zucchero, silvicoltura e trasformazione alimentare, pilastri dell'economia nazionale;</w:t>
      </w:r>
    </w:p>
    <w:p w14:paraId="7344AA77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Manifattura leggera orientata all'export verso i mercati SACU e AGOA;</w:t>
      </w:r>
    </w:p>
    <w:p w14:paraId="2C4C8A19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Logistica di transito lungo l'asse Sudafrica–Maputo.</w:t>
      </w:r>
    </w:p>
    <w:p w14:paraId="0F5AA618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istituti bancari</w:t>
      </w:r>
    </w:p>
    <w:p w14:paraId="23A2A55C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First National Bank Eswatini (FirstRand) — tra i principali istituti commerciali del Paese;</w:t>
      </w:r>
    </w:p>
    <w:p w14:paraId="31AE8E91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Standard Bank Eswatini — presente dal 1962, con la più ampia rete retail nazionale;</w:t>
      </w:r>
    </w:p>
    <w:p w14:paraId="10A029D8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Nedbank Eswatini — terzo operatore commerciale (accanto a essi opera Eswatini Bank, istituto di sviluppo a capitale pubblico).</w:t>
      </w:r>
    </w:p>
    <w:p w14:paraId="6B71FCC9" w14:textId="77777777" w:rsidR="00611C83" w:rsidRPr="005D29DF" w:rsidRDefault="00000000">
      <w:pPr>
        <w:spacing w:before="160" w:after="80"/>
      </w:pPr>
      <w:r w:rsidRPr="005D29DF">
        <w:rPr>
          <w:b/>
          <w:bCs/>
          <w:color w:val="2F3A4A"/>
        </w:rPr>
        <w:t>Principali aziende</w:t>
      </w:r>
    </w:p>
    <w:p w14:paraId="0EFBA980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Royal Eswatini Sugar Corporation (RES) — il maggiore gruppo agroindustriale e primo datore di lavoro privato del Paese;</w:t>
      </w:r>
    </w:p>
    <w:p w14:paraId="67A25E5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Ubombo Sugar (gruppo Illovo) — secondo polo saccarifero nazionale;</w:t>
      </w:r>
    </w:p>
    <w:p w14:paraId="5B0A8E24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Conco / The Beverage Base Plant (Coca-Cola) — impianto di concentrati tra le principali realtà industriali ed esportatrici;</w:t>
      </w:r>
    </w:p>
    <w:p w14:paraId="3EFBE70D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Montigny Investments — primo gruppo forestale e del legno;</w:t>
      </w:r>
    </w:p>
    <w:p w14:paraId="60DBADBF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Eswatini Beverages — leader nazionale del settore bevande.</w:t>
      </w:r>
    </w:p>
    <w:p w14:paraId="66A551ED" w14:textId="77777777" w:rsidR="00611C83" w:rsidRPr="005D29DF" w:rsidRDefault="00000000">
      <w:pPr>
        <w:pStyle w:val="Heading1"/>
        <w:pBdr>
          <w:bottom w:val="single" w:sz="6" w:space="4" w:color="B08D3E"/>
        </w:pBdr>
        <w:spacing w:before="360" w:after="160"/>
        <w:rPr>
          <w:lang w:val="it-IT"/>
        </w:rPr>
      </w:pPr>
      <w:r w:rsidRPr="005D29DF">
        <w:rPr>
          <w:rFonts w:ascii="Georgia" w:eastAsia="Georgia" w:hAnsi="Georgia" w:cs="Georgia"/>
          <w:b/>
          <w:bCs/>
          <w:color w:val="2F3A4A"/>
          <w:sz w:val="28"/>
          <w:szCs w:val="28"/>
          <w:lang w:val="it-IT"/>
        </w:rPr>
        <w:lastRenderedPageBreak/>
        <w:t>4. Considerazioni Conclusive e Direttrici Strategiche</w:t>
      </w:r>
    </w:p>
    <w:p w14:paraId="6F44CD42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La missione ha evidenziato come l'ossatura su cui costruire presenza e operatività nella regione sia costituita dai grandi corridoi logistici: Walvis Bay–Trans-Kalahari, corridoio Nord-Sud, TAZARA e i corridoi di Maputo, Beira e Nacala. Per DH GROUP emergono tre direttrici prioritarie:</w:t>
      </w:r>
    </w:p>
    <w:p w14:paraId="3D8346DA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Servizi finanziari e assicurativi a supporto dei flussi commerciali regionali, con base operativa in Sudafrica e presenza selettiva nei mercati a maggiore crescita;</w:t>
      </w:r>
    </w:p>
    <w:p w14:paraId="7041E5FF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Partecipazione ai progetti di sviluppo infrastrutturale e logistico (porti, ferrovie, corridoi stradali), in partenariato con operatori locali e internazionali;</w:t>
      </w:r>
    </w:p>
    <w:p w14:paraId="2B214872" w14:textId="77777777" w:rsidR="00611C83" w:rsidRPr="005D29DF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  <w:rPr>
          <w:lang w:val="it-IT"/>
        </w:rPr>
      </w:pPr>
      <w:r w:rsidRPr="005D29DF">
        <w:rPr>
          <w:color w:val="333333"/>
          <w:lang w:val="it-IT"/>
        </w:rPr>
        <w:t>Partnership industriali nei settori agroalimentare, minerario ed energetico, con attenzione alla trasformazione locale e alla creazione di valore nei Paesi ospitanti.</w:t>
      </w:r>
    </w:p>
    <w:p w14:paraId="36E50AF7" w14:textId="77777777" w:rsidR="00611C83" w:rsidRPr="005D29DF" w:rsidRDefault="00000000">
      <w:pPr>
        <w:spacing w:after="160" w:line="300" w:lineRule="auto"/>
        <w:jc w:val="both"/>
      </w:pPr>
      <w:r w:rsidRPr="005D29DF">
        <w:rPr>
          <w:color w:val="333333"/>
        </w:rPr>
        <w:t>DH GROUP AFRICA e DH GROUP Geopolitics &amp; International Strategy proseguiranno l'attività di analisi e di relazione istituzionale avviata con il Tour 2026, quale base per la definizione dei prossimi passi operativi del Gruppo nel continente.</w:t>
      </w:r>
    </w:p>
    <w:p w14:paraId="0BE27F80" w14:textId="77777777" w:rsidR="00611C83" w:rsidRDefault="00611C83">
      <w:pPr>
        <w:spacing w:before="400"/>
      </w:pPr>
    </w:p>
    <w:p w14:paraId="0B41F5D8" w14:textId="77777777" w:rsidR="00611C83" w:rsidRDefault="00000000">
      <w:pPr>
        <w:pBdr>
          <w:top w:val="single" w:sz="4" w:space="8" w:color="B08D3E"/>
        </w:pBdr>
        <w:spacing w:before="200" w:after="80"/>
        <w:jc w:val="center"/>
      </w:pPr>
      <w:r>
        <w:rPr>
          <w:rFonts w:ascii="Georgia" w:eastAsia="Georgia" w:hAnsi="Georgia" w:cs="Georgia"/>
          <w:b/>
          <w:bCs/>
          <w:color w:val="2F3A4A"/>
          <w:sz w:val="24"/>
          <w:szCs w:val="24"/>
        </w:rPr>
        <w:t>DH GROUP AFRICA</w:t>
      </w:r>
    </w:p>
    <w:p w14:paraId="7C81169D" w14:textId="77777777" w:rsidR="00611C83" w:rsidRDefault="00000000">
      <w:pPr>
        <w:spacing w:after="80"/>
        <w:jc w:val="center"/>
      </w:pPr>
      <w:r>
        <w:rPr>
          <w:rFonts w:ascii="Georgia" w:eastAsia="Georgia" w:hAnsi="Georgia" w:cs="Georgia"/>
          <w:color w:val="2F3A4A"/>
          <w:sz w:val="20"/>
          <w:szCs w:val="20"/>
        </w:rPr>
        <w:t>DH GROUP Geopolitics &amp; International Strategy</w:t>
      </w:r>
    </w:p>
    <w:p w14:paraId="7F4D793F" w14:textId="77777777" w:rsidR="00611C83" w:rsidRDefault="00000000">
      <w:pPr>
        <w:spacing w:after="60"/>
        <w:jc w:val="center"/>
      </w:pPr>
      <w:hyperlink r:id="rId10" w:history="1">
        <w:r>
          <w:rPr>
            <w:color w:val="2F3A4A"/>
            <w:sz w:val="18"/>
            <w:szCs w:val="18"/>
            <w:u w:val="single"/>
          </w:rPr>
          <w:t>www.dhgroup-internationalstrategy.com</w:t>
        </w:r>
      </w:hyperlink>
      <w:r>
        <w:rPr>
          <w:color w:val="B08D3E"/>
          <w:sz w:val="18"/>
          <w:szCs w:val="18"/>
        </w:rPr>
        <w:t xml:space="preserve">   |   </w:t>
      </w:r>
      <w:hyperlink r:id="rId11" w:history="1">
        <w:r>
          <w:rPr>
            <w:color w:val="2F3A4A"/>
            <w:sz w:val="18"/>
            <w:szCs w:val="18"/>
            <w:u w:val="single"/>
          </w:rPr>
          <w:t>www.dhgroup-arabandmuslim.com</w:t>
        </w:r>
      </w:hyperlink>
    </w:p>
    <w:sectPr w:rsidR="00611C83">
      <w:footerReference w:type="default" r:id="rId12"/>
      <w:pgSz w:w="11906" w:h="16838"/>
      <w:pgMar w:top="1100" w:right="1250" w:bottom="1100" w:left="12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7EA1" w14:textId="77777777" w:rsidR="00A04DE9" w:rsidRDefault="00A04DE9">
      <w:r>
        <w:separator/>
      </w:r>
    </w:p>
  </w:endnote>
  <w:endnote w:type="continuationSeparator" w:id="0">
    <w:p w14:paraId="6531570B" w14:textId="77777777" w:rsidR="00A04DE9" w:rsidRDefault="00A0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6672F" w14:textId="77777777" w:rsidR="00611C83" w:rsidRDefault="00000000">
    <w:pPr>
      <w:pBdr>
        <w:top w:val="single" w:sz="4" w:space="4" w:color="B08D3E"/>
      </w:pBdr>
      <w:spacing w:after="40"/>
      <w:jc w:val="center"/>
    </w:pPr>
    <w:r>
      <w:rPr>
        <w:color w:val="2F3A4A"/>
        <w:sz w:val="16"/>
        <w:szCs w:val="16"/>
      </w:rPr>
      <w:t xml:space="preserve">DH GROUP AFRICA — Tour 2026 · Report di Missione   ·   Pag. </w:t>
    </w:r>
    <w:r>
      <w:rPr>
        <w:color w:val="2F3A4A"/>
        <w:sz w:val="16"/>
        <w:szCs w:val="16"/>
      </w:rPr>
      <w:fldChar w:fldCharType="begin"/>
    </w:r>
    <w:r>
      <w:rPr>
        <w:color w:val="2F3A4A"/>
        <w:sz w:val="16"/>
        <w:szCs w:val="16"/>
      </w:rPr>
      <w:instrText>PAGE</w:instrText>
    </w:r>
    <w:r>
      <w:rPr>
        <w:color w:val="2F3A4A"/>
        <w:sz w:val="16"/>
        <w:szCs w:val="16"/>
      </w:rPr>
      <w:fldChar w:fldCharType="separate"/>
    </w:r>
    <w:r w:rsidR="008E4983">
      <w:rPr>
        <w:noProof/>
        <w:color w:val="2F3A4A"/>
        <w:sz w:val="16"/>
        <w:szCs w:val="16"/>
      </w:rPr>
      <w:t>1</w:t>
    </w:r>
    <w:r>
      <w:rPr>
        <w:color w:val="2F3A4A"/>
        <w:sz w:val="16"/>
        <w:szCs w:val="16"/>
      </w:rPr>
      <w:fldChar w:fldCharType="end"/>
    </w:r>
  </w:p>
  <w:p w14:paraId="01116D4A" w14:textId="20132A74" w:rsidR="00611C83" w:rsidRDefault="005D29DF">
    <w:pPr>
      <w:jc w:val="center"/>
    </w:pPr>
    <w:r>
      <w:rPr>
        <w:color w:val="B08D3E"/>
        <w:sz w:val="14"/>
        <w:szCs w:val="14"/>
      </w:rPr>
      <w:t>www.dhgroup-internationalstrategy.com |</w:t>
    </w:r>
    <w:r w:rsidR="00000000">
      <w:rPr>
        <w:color w:val="B08D3E"/>
        <w:sz w:val="14"/>
        <w:szCs w:val="14"/>
      </w:rPr>
      <w:t xml:space="preserve">  www.dhgroup-arabandmuslim.com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33BA9" w14:textId="77777777" w:rsidR="00A04DE9" w:rsidRDefault="00A04DE9">
      <w:r>
        <w:separator/>
      </w:r>
    </w:p>
  </w:footnote>
  <w:footnote w:type="continuationSeparator" w:id="0">
    <w:p w14:paraId="235AC1F0" w14:textId="77777777" w:rsidR="00A04DE9" w:rsidRDefault="00A04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702"/>
    <w:multiLevelType w:val="hybridMultilevel"/>
    <w:tmpl w:val="98B26778"/>
    <w:lvl w:ilvl="0" w:tplc="D1C2B9B0">
      <w:start w:val="1"/>
      <w:numFmt w:val="bullet"/>
      <w:lvlText w:val="•"/>
      <w:lvlJc w:val="left"/>
      <w:pPr>
        <w:ind w:left="540" w:hanging="260"/>
      </w:pPr>
      <w:rPr>
        <w:color w:val="B08D3E"/>
      </w:rPr>
    </w:lvl>
    <w:lvl w:ilvl="1" w:tplc="1272EC94">
      <w:numFmt w:val="decimal"/>
      <w:lvlText w:val=""/>
      <w:lvlJc w:val="left"/>
    </w:lvl>
    <w:lvl w:ilvl="2" w:tplc="92B01464">
      <w:numFmt w:val="decimal"/>
      <w:lvlText w:val=""/>
      <w:lvlJc w:val="left"/>
    </w:lvl>
    <w:lvl w:ilvl="3" w:tplc="B33A4DD4">
      <w:numFmt w:val="decimal"/>
      <w:lvlText w:val=""/>
      <w:lvlJc w:val="left"/>
    </w:lvl>
    <w:lvl w:ilvl="4" w:tplc="25405EA4">
      <w:numFmt w:val="decimal"/>
      <w:lvlText w:val=""/>
      <w:lvlJc w:val="left"/>
    </w:lvl>
    <w:lvl w:ilvl="5" w:tplc="2772A238">
      <w:numFmt w:val="decimal"/>
      <w:lvlText w:val=""/>
      <w:lvlJc w:val="left"/>
    </w:lvl>
    <w:lvl w:ilvl="6" w:tplc="B5A891AE">
      <w:numFmt w:val="decimal"/>
      <w:lvlText w:val=""/>
      <w:lvlJc w:val="left"/>
    </w:lvl>
    <w:lvl w:ilvl="7" w:tplc="60FE5114">
      <w:numFmt w:val="decimal"/>
      <w:lvlText w:val=""/>
      <w:lvlJc w:val="left"/>
    </w:lvl>
    <w:lvl w:ilvl="8" w:tplc="F3C44EB6">
      <w:numFmt w:val="decimal"/>
      <w:lvlText w:val=""/>
      <w:lvlJc w:val="left"/>
    </w:lvl>
  </w:abstractNum>
  <w:abstractNum w:abstractNumId="1" w15:restartNumberingAfterBreak="0">
    <w:nsid w:val="0DF05460"/>
    <w:multiLevelType w:val="hybridMultilevel"/>
    <w:tmpl w:val="6CD21C24"/>
    <w:lvl w:ilvl="0" w:tplc="D258211C">
      <w:start w:val="1"/>
      <w:numFmt w:val="bullet"/>
      <w:lvlText w:val="●"/>
      <w:lvlJc w:val="left"/>
      <w:pPr>
        <w:ind w:left="720" w:hanging="360"/>
      </w:pPr>
    </w:lvl>
    <w:lvl w:ilvl="1" w:tplc="8B723062">
      <w:start w:val="1"/>
      <w:numFmt w:val="bullet"/>
      <w:lvlText w:val="○"/>
      <w:lvlJc w:val="left"/>
      <w:pPr>
        <w:ind w:left="1440" w:hanging="360"/>
      </w:pPr>
    </w:lvl>
    <w:lvl w:ilvl="2" w:tplc="8DF2F3D0">
      <w:start w:val="1"/>
      <w:numFmt w:val="bullet"/>
      <w:lvlText w:val="■"/>
      <w:lvlJc w:val="left"/>
      <w:pPr>
        <w:ind w:left="2160" w:hanging="360"/>
      </w:pPr>
    </w:lvl>
    <w:lvl w:ilvl="3" w:tplc="FC447EF6">
      <w:start w:val="1"/>
      <w:numFmt w:val="bullet"/>
      <w:lvlText w:val="●"/>
      <w:lvlJc w:val="left"/>
      <w:pPr>
        <w:ind w:left="2880" w:hanging="360"/>
      </w:pPr>
    </w:lvl>
    <w:lvl w:ilvl="4" w:tplc="0FE8BC96">
      <w:start w:val="1"/>
      <w:numFmt w:val="bullet"/>
      <w:lvlText w:val="○"/>
      <w:lvlJc w:val="left"/>
      <w:pPr>
        <w:ind w:left="3600" w:hanging="360"/>
      </w:pPr>
    </w:lvl>
    <w:lvl w:ilvl="5" w:tplc="7702FE88">
      <w:start w:val="1"/>
      <w:numFmt w:val="bullet"/>
      <w:lvlText w:val="■"/>
      <w:lvlJc w:val="left"/>
      <w:pPr>
        <w:ind w:left="4320" w:hanging="360"/>
      </w:pPr>
    </w:lvl>
    <w:lvl w:ilvl="6" w:tplc="66925BB6">
      <w:start w:val="1"/>
      <w:numFmt w:val="bullet"/>
      <w:lvlText w:val="●"/>
      <w:lvlJc w:val="left"/>
      <w:pPr>
        <w:ind w:left="5040" w:hanging="360"/>
      </w:pPr>
    </w:lvl>
    <w:lvl w:ilvl="7" w:tplc="B3649042">
      <w:start w:val="1"/>
      <w:numFmt w:val="bullet"/>
      <w:lvlText w:val="●"/>
      <w:lvlJc w:val="left"/>
      <w:pPr>
        <w:ind w:left="5760" w:hanging="360"/>
      </w:pPr>
    </w:lvl>
    <w:lvl w:ilvl="8" w:tplc="A10E1252">
      <w:start w:val="1"/>
      <w:numFmt w:val="bullet"/>
      <w:lvlText w:val="●"/>
      <w:lvlJc w:val="left"/>
      <w:pPr>
        <w:ind w:left="6480" w:hanging="360"/>
      </w:pPr>
    </w:lvl>
  </w:abstractNum>
  <w:num w:numId="1" w16cid:durableId="1918586640">
    <w:abstractNumId w:val="1"/>
    <w:lvlOverride w:ilvl="0">
      <w:startOverride w:val="1"/>
    </w:lvlOverride>
  </w:num>
  <w:num w:numId="2" w16cid:durableId="14699805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83"/>
    <w:rsid w:val="005D29DF"/>
    <w:rsid w:val="00611C83"/>
    <w:rsid w:val="00870E4A"/>
    <w:rsid w:val="008E4983"/>
    <w:rsid w:val="00A0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D07BE"/>
  <w15:docId w15:val="{6396D46E-0C34-42FD-BD6E-C835A83C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29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9DF"/>
  </w:style>
  <w:style w:type="paragraph" w:styleId="Footer">
    <w:name w:val="footer"/>
    <w:basedOn w:val="Normal"/>
    <w:link w:val="FooterChar"/>
    <w:uiPriority w:val="99"/>
    <w:unhideWhenUsed/>
    <w:rsid w:val="005D29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group-internationalstrategy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hgroup-arabandmuslim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dhgroup-internationalstrateg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hgroup-arabandmuslim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2302</Words>
  <Characters>13127</Characters>
  <Application>Microsoft Office Word</Application>
  <DocSecurity>0</DocSecurity>
  <Lines>109</Lines>
  <Paragraphs>30</Paragraphs>
  <ScaleCrop>false</ScaleCrop>
  <Company/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DHCO ADVISORS UAB</cp:lastModifiedBy>
  <cp:revision>3</cp:revision>
  <dcterms:created xsi:type="dcterms:W3CDTF">2026-07-31T14:42:00Z</dcterms:created>
  <dcterms:modified xsi:type="dcterms:W3CDTF">2026-07-31T14:51:00Z</dcterms:modified>
</cp:coreProperties>
</file>